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1D" w:rsidRDefault="0088671D" w:rsidP="0088671D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88671D">
        <w:rPr>
          <w:rFonts w:cs="Arial"/>
          <w:color w:val="333333"/>
          <w:sz w:val="28"/>
          <w:szCs w:val="28"/>
        </w:rPr>
        <w:t xml:space="preserve">В 2019 году Пенсионный фонд приумножил пенсионные накопления россиян на 12,57 </w:t>
      </w:r>
      <w:proofErr w:type="spellStart"/>
      <w:proofErr w:type="gramStart"/>
      <w:r w:rsidRPr="0088671D">
        <w:rPr>
          <w:rFonts w:cs="Arial"/>
          <w:color w:val="333333"/>
          <w:sz w:val="28"/>
          <w:szCs w:val="28"/>
        </w:rPr>
        <w:t>млрд</w:t>
      </w:r>
      <w:proofErr w:type="spellEnd"/>
      <w:proofErr w:type="gramEnd"/>
      <w:r w:rsidRPr="0088671D">
        <w:rPr>
          <w:rFonts w:cs="Arial"/>
          <w:color w:val="333333"/>
          <w:sz w:val="28"/>
          <w:szCs w:val="28"/>
        </w:rPr>
        <w:t xml:space="preserve"> рублей</w:t>
      </w:r>
    </w:p>
    <w:p w:rsidR="0088671D" w:rsidRPr="0088671D" w:rsidRDefault="0088671D" w:rsidP="0088671D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</w:p>
    <w:p w:rsidR="0088671D" w:rsidRDefault="0088671D" w:rsidP="0088671D">
      <w:pPr>
        <w:pStyle w:val="a3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-1270</wp:posOffset>
            </wp:positionV>
            <wp:extent cx="2978592" cy="2146852"/>
            <wp:effectExtent l="19050" t="0" r="0" b="0"/>
            <wp:wrapSquare wrapText="bothSides"/>
            <wp:docPr id="1" name="Рисунок 0" descr="деньги кошел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ги кошелек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8592" cy="2146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71D" w:rsidRDefault="0088671D" w:rsidP="0088671D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Доход, полученный Пенсионным фондом России от размещения пенсионных накоплений в депозиты кредитных организаций, составил 12,57 </w:t>
      </w:r>
      <w:proofErr w:type="spellStart"/>
      <w:proofErr w:type="gramStart"/>
      <w:r>
        <w:rPr>
          <w:rFonts w:ascii="Roboto" w:hAnsi="Roboto" w:cs="Helvetica"/>
          <w:color w:val="333333"/>
          <w:sz w:val="23"/>
          <w:szCs w:val="23"/>
        </w:rPr>
        <w:t>млрд</w:t>
      </w:r>
      <w:proofErr w:type="spellEnd"/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рублей в 2019 году. Такая сумма соответствует доходности 8,9%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годовых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и значительно превышает уровень инфляции за прошлый год (3%).</w:t>
      </w:r>
    </w:p>
    <w:p w:rsidR="0088671D" w:rsidRDefault="0088671D" w:rsidP="0088671D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Для сравнения, доходность инвестирования пенсионных накоплений по расширенному портфелю государственной управляющей компании ВЭБ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.Р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>Ф в 2019-м составила 8,7%. Совокупная доходность инвестирования пенсионных накоплений негосударственными пенсионными фондами за 9 месяцев 2019-го составила 8,9%.</w:t>
      </w:r>
    </w:p>
    <w:p w:rsidR="0088671D" w:rsidRDefault="0088671D" w:rsidP="0088671D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В течение года ПФР провел 22 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депозитных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аукциона, 14 из которых прошли на площадке Московской биржи, остальные – на Санкт-Петербургской валютной бирже. По итогам аукционов было заключено 52 депозитных договора. Оборот по размещенным средствам составил 463 </w:t>
      </w:r>
      <w:proofErr w:type="spellStart"/>
      <w:proofErr w:type="gramStart"/>
      <w:r>
        <w:rPr>
          <w:rFonts w:ascii="Roboto" w:hAnsi="Roboto" w:cs="Helvetica"/>
          <w:color w:val="333333"/>
          <w:sz w:val="23"/>
          <w:szCs w:val="23"/>
        </w:rPr>
        <w:t>млрд</w:t>
      </w:r>
      <w:proofErr w:type="spellEnd"/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рублей, сроки размещения варьировались от 17 до 193 дней.</w:t>
      </w:r>
    </w:p>
    <w:p w:rsidR="0088671D" w:rsidRDefault="0088671D" w:rsidP="0088671D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Основная часть доходов получена в результате размещения резерва по обязательному пенсионному страхованию. Соответствующие поступления составили 12,45 </w:t>
      </w:r>
      <w:proofErr w:type="spellStart"/>
      <w:proofErr w:type="gramStart"/>
      <w:r>
        <w:rPr>
          <w:rFonts w:ascii="Roboto" w:hAnsi="Roboto" w:cs="Helvetica"/>
          <w:color w:val="333333"/>
          <w:sz w:val="23"/>
          <w:szCs w:val="23"/>
        </w:rPr>
        <w:t>млрд</w:t>
      </w:r>
      <w:proofErr w:type="spellEnd"/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рублей. Доходы от размещения добровольных взносов граждан на формирование пенсионных накоплений и обязательных страховых взносов работодателей за прошлые годы составили 0,12 </w:t>
      </w:r>
      <w:proofErr w:type="spellStart"/>
      <w:proofErr w:type="gramStart"/>
      <w:r>
        <w:rPr>
          <w:rFonts w:ascii="Roboto" w:hAnsi="Roboto" w:cs="Helvetica"/>
          <w:color w:val="333333"/>
          <w:sz w:val="23"/>
          <w:szCs w:val="23"/>
        </w:rPr>
        <w:t>млрд</w:t>
      </w:r>
      <w:proofErr w:type="spellEnd"/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рублей.</w:t>
      </w:r>
    </w:p>
    <w:p w:rsidR="0088671D" w:rsidRDefault="0088671D" w:rsidP="0088671D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Согласно закону обязательные и добровольные страховые взносы, поступающие на накопительную пенсию, подлежат инвестированию до момента передачи их в управляющие компании и негосударственные пенсионные фонды. Инвестированию также подлежат средства резерва ПФР по обязательному пенсионному страхованию.</w:t>
      </w:r>
    </w:p>
    <w:p w:rsidR="0088671D" w:rsidRDefault="0088671D" w:rsidP="0088671D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Пенсионный фонд более восьми лет размещает пенсионные накопления на финансовом и фондовом рынках и таким образом обеспечивает прирост средств граждан еще до момента передачи профессиональным управляющим.</w:t>
      </w:r>
    </w:p>
    <w:p w:rsidR="00B53499" w:rsidRDefault="00B53499" w:rsidP="0088671D">
      <w:pPr>
        <w:jc w:val="both"/>
      </w:pPr>
    </w:p>
    <w:sectPr w:rsidR="00B53499" w:rsidSect="00B5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671D"/>
    <w:rsid w:val="0088671D"/>
    <w:rsid w:val="00B5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71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767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2020-02-25T16:07:00Z</dcterms:created>
  <dcterms:modified xsi:type="dcterms:W3CDTF">2020-02-25T16:09:00Z</dcterms:modified>
</cp:coreProperties>
</file>